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3D" w:rsidRPr="0002513D" w:rsidRDefault="0002513D" w:rsidP="0002513D">
      <w:pPr>
        <w:widowControl/>
        <w:spacing w:before="75" w:after="150" w:line="855" w:lineRule="atLeast"/>
        <w:jc w:val="center"/>
        <w:outlineLvl w:val="0"/>
        <w:rPr>
          <w:rFonts w:ascii="Microsoft Yahei" w:eastAsia="宋体" w:hAnsi="Microsoft Yahei" w:cs="宋体" w:hint="eastAsia"/>
          <w:b/>
          <w:bCs/>
          <w:color w:val="222222"/>
          <w:kern w:val="36"/>
          <w:sz w:val="44"/>
          <w:szCs w:val="44"/>
        </w:rPr>
      </w:pPr>
      <w:r w:rsidRPr="0002513D">
        <w:rPr>
          <w:rFonts w:ascii="Microsoft Yahei" w:eastAsia="宋体" w:hAnsi="Microsoft Yahei" w:cs="宋体"/>
          <w:b/>
          <w:bCs/>
          <w:color w:val="222222"/>
          <w:kern w:val="36"/>
          <w:sz w:val="44"/>
          <w:szCs w:val="44"/>
        </w:rPr>
        <w:t>河北省</w:t>
      </w:r>
    </w:p>
    <w:p w:rsidR="0002513D" w:rsidRPr="0002513D" w:rsidRDefault="0002513D" w:rsidP="0002513D">
      <w:pPr>
        <w:widowControl/>
        <w:wordWrap w:val="0"/>
        <w:spacing w:before="75" w:after="150" w:line="855" w:lineRule="atLeast"/>
        <w:jc w:val="center"/>
        <w:outlineLvl w:val="0"/>
        <w:rPr>
          <w:rFonts w:ascii="Microsoft Yahei" w:eastAsia="宋体" w:hAnsi="Microsoft Yahei" w:cs="宋体"/>
          <w:b/>
          <w:bCs/>
          <w:color w:val="222222"/>
          <w:kern w:val="36"/>
          <w:sz w:val="44"/>
          <w:szCs w:val="44"/>
        </w:rPr>
      </w:pPr>
      <w:r w:rsidRPr="0002513D">
        <w:rPr>
          <w:rFonts w:ascii="Microsoft Yahei" w:eastAsia="宋体" w:hAnsi="Microsoft Yahei" w:cs="宋体"/>
          <w:b/>
          <w:bCs/>
          <w:color w:val="222222"/>
          <w:kern w:val="36"/>
          <w:sz w:val="44"/>
          <w:szCs w:val="44"/>
        </w:rPr>
        <w:t>关于全面加强新时代劳动教育的实施意见</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30"/>
          <w:szCs w:val="30"/>
        </w:rPr>
      </w:pPr>
      <w:r w:rsidRPr="0002513D">
        <w:rPr>
          <w:rFonts w:ascii="Microsoft Yahei" w:eastAsia="宋体" w:hAnsi="Microsoft Yahei" w:cs="宋体" w:hint="eastAsia"/>
          <w:b/>
          <w:bCs/>
          <w:color w:val="222222"/>
          <w:kern w:val="0"/>
          <w:sz w:val="30"/>
          <w:szCs w:val="30"/>
        </w:rPr>
        <w:t>一、</w:t>
      </w:r>
      <w:r w:rsidRPr="0002513D">
        <w:rPr>
          <w:rFonts w:ascii="Microsoft Yahei" w:eastAsia="宋体" w:hAnsi="Microsoft Yahei" w:cs="宋体"/>
          <w:b/>
          <w:bCs/>
          <w:color w:val="222222"/>
          <w:kern w:val="0"/>
          <w:sz w:val="30"/>
          <w:szCs w:val="30"/>
        </w:rPr>
        <w:t>明确劳动教育目标要求</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坚持以习近平新时代中国特色社会主义思想为指导，全面贯彻党的教育方针，坚持立德树人，把劳动教育纳入人才培养全过程，贯通大中小学各学段，贯穿家庭、学校、社会各方面，与德育、智育、体育、美育相融合，创新体制机制，注重教育实效，促进学生形成正确的世界观、人生观、价值观。</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突出育人目标，坚持党的领导，把准劳动教育价值取向，以体力劳动为主，手脑并用，注重创造性劳动。构建协同格局，坚持</w:t>
      </w:r>
      <w:proofErr w:type="gramStart"/>
      <w:r w:rsidRPr="0002513D">
        <w:rPr>
          <w:rFonts w:ascii="Microsoft Yahei" w:eastAsia="宋体" w:hAnsi="Microsoft Yahei" w:cs="宋体"/>
          <w:color w:val="222222"/>
          <w:kern w:val="0"/>
          <w:sz w:val="27"/>
          <w:szCs w:val="27"/>
        </w:rPr>
        <w:t>五育相协同</w:t>
      </w:r>
      <w:proofErr w:type="gramEnd"/>
      <w:r w:rsidRPr="0002513D">
        <w:rPr>
          <w:rFonts w:ascii="Microsoft Yahei" w:eastAsia="宋体" w:hAnsi="Microsoft Yahei" w:cs="宋体"/>
          <w:color w:val="222222"/>
          <w:kern w:val="0"/>
          <w:sz w:val="27"/>
          <w:szCs w:val="27"/>
        </w:rPr>
        <w:t>，坚持与时代发展要求相协同，坚持家庭、学校、社会相协同。聚焦实效要求。坚持聚焦真实生活、职业实际、经济社会需求。坚持因地制宜，结合地方和学校实际，丰富形式、突出特色。</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明确实施劳动教育重点是在系统的文化知识学习之外，有目的、有计划地组织学生参加日常生活劳动、生产劳动和服务性劳动，让学生动手实践、出力流汗，接受锻炼、</w:t>
      </w:r>
      <w:proofErr w:type="gramStart"/>
      <w:r w:rsidRPr="0002513D">
        <w:rPr>
          <w:rFonts w:ascii="Microsoft Yahei" w:eastAsia="宋体" w:hAnsi="Microsoft Yahei" w:cs="宋体"/>
          <w:color w:val="222222"/>
          <w:kern w:val="0"/>
          <w:sz w:val="27"/>
          <w:szCs w:val="27"/>
        </w:rPr>
        <w:t>磨炼</w:t>
      </w:r>
      <w:proofErr w:type="gramEnd"/>
      <w:r w:rsidRPr="0002513D">
        <w:rPr>
          <w:rFonts w:ascii="Microsoft Yahei" w:eastAsia="宋体" w:hAnsi="Microsoft Yahei" w:cs="宋体"/>
          <w:color w:val="222222"/>
          <w:kern w:val="0"/>
          <w:sz w:val="27"/>
          <w:szCs w:val="27"/>
        </w:rPr>
        <w:t>意志，培养学生正确劳动价值观和良好劳动品质。</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lastRenderedPageBreak/>
        <w:t>明确小学低年级、中高年级、初中、普通高中、中等职业学校和高等学校劳动教育内容，推动形成各年龄各学段融合贯通、螺旋上升的劳动教育内容。</w:t>
      </w:r>
    </w:p>
    <w:p w:rsidR="0002513D" w:rsidRPr="0002513D" w:rsidRDefault="0002513D" w:rsidP="0002513D">
      <w:pPr>
        <w:widowControl/>
        <w:spacing w:before="375" w:after="375" w:line="486" w:lineRule="atLeast"/>
        <w:ind w:firstLine="480"/>
        <w:jc w:val="left"/>
        <w:rPr>
          <w:rFonts w:ascii="Microsoft Yahei" w:eastAsia="宋体" w:hAnsi="Microsoft Yahei" w:cs="宋体"/>
          <w:b/>
          <w:bCs/>
          <w:color w:val="222222"/>
          <w:kern w:val="0"/>
          <w:sz w:val="30"/>
          <w:szCs w:val="30"/>
        </w:rPr>
      </w:pPr>
      <w:r w:rsidRPr="0002513D">
        <w:rPr>
          <w:rFonts w:ascii="Microsoft Yahei" w:eastAsia="宋体" w:hAnsi="Microsoft Yahei" w:cs="宋体" w:hint="eastAsia"/>
          <w:b/>
          <w:bCs/>
          <w:color w:val="222222"/>
          <w:kern w:val="0"/>
          <w:sz w:val="30"/>
          <w:szCs w:val="30"/>
        </w:rPr>
        <w:t>二、</w:t>
      </w:r>
      <w:r w:rsidRPr="0002513D">
        <w:rPr>
          <w:rFonts w:ascii="Microsoft Yahei" w:eastAsia="宋体" w:hAnsi="Microsoft Yahei" w:cs="宋体"/>
          <w:b/>
          <w:bCs/>
          <w:color w:val="222222"/>
          <w:kern w:val="0"/>
          <w:sz w:val="30"/>
          <w:szCs w:val="30"/>
        </w:rPr>
        <w:t>突出课程、实践两大载体，提升劳动育人工作成效</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落实劳动教育课程设置要求，开齐开足开好劳动教育必修课，提出到</w:t>
      </w:r>
      <w:r w:rsidRPr="0002513D">
        <w:rPr>
          <w:rFonts w:ascii="Microsoft Yahei" w:eastAsia="宋体" w:hAnsi="Microsoft Yahei" w:cs="宋体"/>
          <w:color w:val="222222"/>
          <w:kern w:val="0"/>
          <w:sz w:val="27"/>
          <w:szCs w:val="27"/>
        </w:rPr>
        <w:t>2021</w:t>
      </w:r>
      <w:r w:rsidRPr="0002513D">
        <w:rPr>
          <w:rFonts w:ascii="Microsoft Yahei" w:eastAsia="宋体" w:hAnsi="Microsoft Yahei" w:cs="宋体"/>
          <w:color w:val="222222"/>
          <w:kern w:val="0"/>
          <w:sz w:val="27"/>
          <w:szCs w:val="27"/>
        </w:rPr>
        <w:t>年秋季学期实现大中小学劳动教育全覆盖。因地制宜，开发体现地方和学校特色的劳动教育课程资源，在各学科教学和相关教育活动中有机融入劳动教育内容，支持各级教育科研机构开展研究，建设省级劳动教育课程数字资源库。实施大中小学劳动教育</w:t>
      </w:r>
      <w:r w:rsidRPr="0002513D">
        <w:rPr>
          <w:rFonts w:ascii="Microsoft Yahei" w:eastAsia="宋体" w:hAnsi="Microsoft Yahei" w:cs="宋体"/>
          <w:color w:val="222222"/>
          <w:kern w:val="0"/>
          <w:sz w:val="27"/>
          <w:szCs w:val="27"/>
        </w:rPr>
        <w:t>“</w:t>
      </w:r>
      <w:r w:rsidRPr="0002513D">
        <w:rPr>
          <w:rFonts w:ascii="Microsoft Yahei" w:eastAsia="宋体" w:hAnsi="Microsoft Yahei" w:cs="宋体"/>
          <w:color w:val="222222"/>
          <w:kern w:val="0"/>
          <w:sz w:val="27"/>
          <w:szCs w:val="27"/>
        </w:rPr>
        <w:t>手拉手</w:t>
      </w:r>
      <w:r w:rsidRPr="0002513D">
        <w:rPr>
          <w:rFonts w:ascii="Microsoft Yahei" w:eastAsia="宋体" w:hAnsi="Microsoft Yahei" w:cs="宋体"/>
          <w:color w:val="222222"/>
          <w:kern w:val="0"/>
          <w:sz w:val="27"/>
          <w:szCs w:val="27"/>
        </w:rPr>
        <w:t>”</w:t>
      </w:r>
      <w:r w:rsidRPr="0002513D">
        <w:rPr>
          <w:rFonts w:ascii="Microsoft Yahei" w:eastAsia="宋体" w:hAnsi="Microsoft Yahei" w:cs="宋体"/>
          <w:color w:val="222222"/>
          <w:kern w:val="0"/>
          <w:sz w:val="27"/>
          <w:szCs w:val="27"/>
        </w:rPr>
        <w:t>行动。深化劳动教育评价机制改革，将劳动素养纳入大中小学学生综合素质评价体系。</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明确家长对学生家务劳动技能和劳动精神培养责任，每年帮助孩子有针对性地学会</w:t>
      </w:r>
      <w:r w:rsidRPr="0002513D">
        <w:rPr>
          <w:rFonts w:ascii="Microsoft Yahei" w:eastAsia="宋体" w:hAnsi="Microsoft Yahei" w:cs="宋体"/>
          <w:color w:val="222222"/>
          <w:kern w:val="0"/>
          <w:sz w:val="27"/>
          <w:szCs w:val="27"/>
        </w:rPr>
        <w:t>1</w:t>
      </w:r>
      <w:r w:rsidRPr="0002513D">
        <w:rPr>
          <w:rFonts w:ascii="Microsoft Yahei" w:eastAsia="宋体" w:hAnsi="Microsoft Yahei" w:cs="宋体"/>
          <w:color w:val="222222"/>
          <w:kern w:val="0"/>
          <w:sz w:val="27"/>
          <w:szCs w:val="27"/>
        </w:rPr>
        <w:t>至</w:t>
      </w:r>
      <w:r w:rsidRPr="0002513D">
        <w:rPr>
          <w:rFonts w:ascii="Microsoft Yahei" w:eastAsia="宋体" w:hAnsi="Microsoft Yahei" w:cs="宋体"/>
          <w:color w:val="222222"/>
          <w:kern w:val="0"/>
          <w:sz w:val="27"/>
          <w:szCs w:val="27"/>
        </w:rPr>
        <w:t>2</w:t>
      </w:r>
      <w:r w:rsidRPr="0002513D">
        <w:rPr>
          <w:rFonts w:ascii="Microsoft Yahei" w:eastAsia="宋体" w:hAnsi="Microsoft Yahei" w:cs="宋体"/>
          <w:color w:val="222222"/>
          <w:kern w:val="0"/>
          <w:sz w:val="27"/>
          <w:szCs w:val="27"/>
        </w:rPr>
        <w:t>项生活技能。将学生参加家务劳动和掌握生活技能的情况要按年度记入学生综合素质档案。组织家长学习劳动教育知识。组织学校、社区等开展学生生活技能展示。落实学校劳动教育主体责任，明确学校劳动教育实施机构和人员，科学设计课内外劳动项目，统筹安排劳动时间，加强日常工作劳动教育渗透。明确各级政府及有关部门劳动教育职责，创造学生劳动实践机会，丰富实践平台。</w:t>
      </w:r>
    </w:p>
    <w:p w:rsidR="0002513D" w:rsidRPr="0002513D" w:rsidRDefault="0002513D" w:rsidP="0002513D">
      <w:pPr>
        <w:widowControl/>
        <w:spacing w:before="375" w:after="375" w:line="486" w:lineRule="atLeast"/>
        <w:ind w:firstLine="480"/>
        <w:jc w:val="left"/>
        <w:rPr>
          <w:rFonts w:ascii="Microsoft Yahei" w:eastAsia="宋体" w:hAnsi="Microsoft Yahei" w:cs="宋体"/>
          <w:b/>
          <w:bCs/>
          <w:color w:val="222222"/>
          <w:kern w:val="0"/>
          <w:sz w:val="30"/>
          <w:szCs w:val="30"/>
        </w:rPr>
      </w:pPr>
      <w:r>
        <w:rPr>
          <w:rFonts w:ascii="Microsoft Yahei" w:eastAsia="宋体" w:hAnsi="Microsoft Yahei" w:cs="宋体" w:hint="eastAsia"/>
          <w:b/>
          <w:bCs/>
          <w:color w:val="222222"/>
          <w:kern w:val="0"/>
          <w:sz w:val="30"/>
          <w:szCs w:val="30"/>
        </w:rPr>
        <w:t>三、</w:t>
      </w:r>
      <w:r w:rsidRPr="0002513D">
        <w:rPr>
          <w:rFonts w:ascii="Microsoft Yahei" w:eastAsia="宋体" w:hAnsi="Microsoft Yahei" w:cs="宋体"/>
          <w:b/>
          <w:bCs/>
          <w:color w:val="222222"/>
          <w:kern w:val="0"/>
          <w:sz w:val="30"/>
          <w:szCs w:val="30"/>
        </w:rPr>
        <w:t>聚焦四项基础，夯实劳动教育支撑保障</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lastRenderedPageBreak/>
        <w:t>一是建场地。建立以县为主、政府统筹规划配置中小学劳动教育资源的机制。新建和改扩建学校要充分考虑劳动教育的需要，做好实践场所规划。现有学校要逐步建好配齐劳动实践教室、实训基地，配置相应设备和所需耗材。有条件的学校要在学生步行可达的距离范围内建设</w:t>
      </w:r>
      <w:r w:rsidRPr="0002513D">
        <w:rPr>
          <w:rFonts w:ascii="Microsoft Yahei" w:eastAsia="宋体" w:hAnsi="Microsoft Yahei" w:cs="宋体"/>
          <w:color w:val="222222"/>
          <w:kern w:val="0"/>
          <w:sz w:val="27"/>
          <w:szCs w:val="27"/>
        </w:rPr>
        <w:t>1</w:t>
      </w:r>
      <w:r w:rsidRPr="0002513D">
        <w:rPr>
          <w:rFonts w:ascii="Microsoft Yahei" w:eastAsia="宋体" w:hAnsi="Microsoft Yahei" w:cs="宋体"/>
          <w:color w:val="222222"/>
          <w:kern w:val="0"/>
          <w:sz w:val="27"/>
          <w:szCs w:val="27"/>
        </w:rPr>
        <w:t>个劳动实践基地。鼓励城镇学校与农村学校结对共享劳动教育资源。充分利用职业院校和普通高等学校劳动实践场所，建立健全开放共享机制。实施市级示范性综合实践基地和县（市、区）青少年校外活动中心提升行动，建成区域性劳动教育实践中心。学校原有实践场所不足的，可采取政府划拨、学校租赁、社会合作等方式依法依规获得土地，建设高水平实践场所。</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二是配师资。建立专兼结合，以兼为主的劳动教育师资队伍。健全劳动教育师资聘任、选拔工作机制，鼓励聘请劳动模范、能工巧匠、学校优秀后勤人员等担任劳动实践指导教师，鼓励优秀业务教师兼任。实施</w:t>
      </w:r>
      <w:r w:rsidRPr="0002513D">
        <w:rPr>
          <w:rFonts w:ascii="Microsoft Yahei" w:eastAsia="宋体" w:hAnsi="Microsoft Yahei" w:cs="宋体"/>
          <w:color w:val="222222"/>
          <w:kern w:val="0"/>
          <w:sz w:val="27"/>
          <w:szCs w:val="27"/>
        </w:rPr>
        <w:t>“</w:t>
      </w:r>
      <w:r w:rsidRPr="0002513D">
        <w:rPr>
          <w:rFonts w:ascii="Microsoft Yahei" w:eastAsia="宋体" w:hAnsi="Microsoft Yahei" w:cs="宋体"/>
          <w:color w:val="222222"/>
          <w:kern w:val="0"/>
          <w:sz w:val="27"/>
          <w:szCs w:val="27"/>
        </w:rPr>
        <w:t>送课上门</w:t>
      </w:r>
      <w:r w:rsidRPr="0002513D">
        <w:rPr>
          <w:rFonts w:ascii="Microsoft Yahei" w:eastAsia="宋体" w:hAnsi="Microsoft Yahei" w:cs="宋体"/>
          <w:color w:val="222222"/>
          <w:kern w:val="0"/>
          <w:sz w:val="27"/>
          <w:szCs w:val="27"/>
        </w:rPr>
        <w:t>”</w:t>
      </w:r>
      <w:r w:rsidRPr="0002513D">
        <w:rPr>
          <w:rFonts w:ascii="Microsoft Yahei" w:eastAsia="宋体" w:hAnsi="Microsoft Yahei" w:cs="宋体"/>
          <w:color w:val="222222"/>
          <w:kern w:val="0"/>
          <w:sz w:val="27"/>
          <w:szCs w:val="27"/>
        </w:rPr>
        <w:t>，鼓励科研院所、高新企业选派专家等参与大中小学劳动教育。在有条件的师范院校开设劳动教育相关专业。将劳动教育内容纳入中小学教师国家级、省级培训，开展全员培训。健全教师考评制度，明确劳动教育专任教师要在绩效考核、职称评聘等方面与其他专任教师享受同等待遇，兼职教师承担劳动教育工作要计算工作量。在省级教学成果奖励中，将劳动教育单列为一类。</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三是抓投入。明确各地要按规定统筹中央和省级义务教育薄弱环节改善与能力提升补助经费、校舍安全保障长效机制经费等资金和自有财</w:t>
      </w:r>
      <w:r w:rsidRPr="0002513D">
        <w:rPr>
          <w:rFonts w:ascii="Microsoft Yahei" w:eastAsia="宋体" w:hAnsi="Microsoft Yahei" w:cs="宋体"/>
          <w:color w:val="222222"/>
          <w:kern w:val="0"/>
          <w:sz w:val="27"/>
          <w:szCs w:val="27"/>
        </w:rPr>
        <w:lastRenderedPageBreak/>
        <w:t>力，多种形式筹措资金，加快劳动教育场地建设和设备配置。学校可按照规定统筹安排公用经费等资金开展劳动教育。可采取政府购买服务方式，吸引社会力量提供劳动教育服务。</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四是保安全。建立政府负责、社会协同、有关部门共同参与的劳动教育安全管控机制。建立政府、学校、家庭、社会共同参与的劳动教育风险分担机制，将劳动教育纳入校方责任</w:t>
      </w:r>
      <w:proofErr w:type="gramStart"/>
      <w:r w:rsidRPr="0002513D">
        <w:rPr>
          <w:rFonts w:ascii="Microsoft Yahei" w:eastAsia="宋体" w:hAnsi="Microsoft Yahei" w:cs="宋体"/>
          <w:color w:val="222222"/>
          <w:kern w:val="0"/>
          <w:sz w:val="27"/>
          <w:szCs w:val="27"/>
        </w:rPr>
        <w:t>险保障</w:t>
      </w:r>
      <w:proofErr w:type="gramEnd"/>
      <w:r w:rsidRPr="0002513D">
        <w:rPr>
          <w:rFonts w:ascii="Microsoft Yahei" w:eastAsia="宋体" w:hAnsi="Microsoft Yahei" w:cs="宋体"/>
          <w:color w:val="222222"/>
          <w:kern w:val="0"/>
          <w:sz w:val="27"/>
          <w:szCs w:val="27"/>
        </w:rPr>
        <w:t>范围。加强对师生的劳动安全教育和劳动实践活动的安全风险评估。制定劳动实践活动风险防控预案，完善应急与事故处理机制。</w:t>
      </w:r>
    </w:p>
    <w:p w:rsidR="0002513D" w:rsidRPr="0002513D" w:rsidRDefault="0002513D" w:rsidP="0002513D">
      <w:pPr>
        <w:widowControl/>
        <w:spacing w:before="375" w:after="375" w:line="486" w:lineRule="atLeast"/>
        <w:ind w:firstLine="480"/>
        <w:jc w:val="left"/>
        <w:rPr>
          <w:rFonts w:ascii="Microsoft Yahei" w:eastAsia="宋体" w:hAnsi="Microsoft Yahei" w:cs="宋体"/>
          <w:b/>
          <w:bCs/>
          <w:color w:val="222222"/>
          <w:kern w:val="0"/>
          <w:sz w:val="30"/>
          <w:szCs w:val="30"/>
        </w:rPr>
      </w:pPr>
      <w:r w:rsidRPr="0002513D">
        <w:rPr>
          <w:rFonts w:ascii="Microsoft Yahei" w:eastAsia="宋体" w:hAnsi="Microsoft Yahei" w:cs="宋体" w:hint="eastAsia"/>
          <w:b/>
          <w:bCs/>
          <w:color w:val="222222"/>
          <w:kern w:val="0"/>
          <w:sz w:val="30"/>
          <w:szCs w:val="30"/>
        </w:rPr>
        <w:t>四、</w:t>
      </w:r>
      <w:r w:rsidRPr="0002513D">
        <w:rPr>
          <w:rFonts w:ascii="Microsoft Yahei" w:eastAsia="宋体" w:hAnsi="Microsoft Yahei" w:cs="宋体"/>
          <w:b/>
          <w:bCs/>
          <w:color w:val="222222"/>
          <w:kern w:val="0"/>
          <w:sz w:val="30"/>
          <w:szCs w:val="30"/>
        </w:rPr>
        <w:t>把握三个抓手，健全劳动教育工作格局</w:t>
      </w:r>
      <w:bookmarkStart w:id="0" w:name="_GoBack"/>
      <w:bookmarkEnd w:id="0"/>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一是加强组织领导。明确省、市、县三级一体统筹，分级负责、层层落实的劳动教育组织实施工作机制。省、市、县分别成立劳动教育教学指导委员会，指导本级因地制宜设置劳动教育课程和教材建设、教学改革、教育质量监控等工作。各级各有关部门要各司其职、各负其责，全力保障劳动教育，帮助解决实际问题，抓好各项任务的贯彻落实。</w:t>
      </w:r>
    </w:p>
    <w:p w:rsidR="0002513D" w:rsidRPr="0002513D" w:rsidRDefault="0002513D" w:rsidP="0002513D">
      <w:pPr>
        <w:widowControl/>
        <w:spacing w:before="375" w:after="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t>二是加强督导检查。把劳动教育纳入各级政府教育督导体系，完善督导办法。对各级人民政府和有关部门保障劳动教育情况以及学校组织实施劳动教育情况进行督导，督导结果向社会公开，同时作为衡量区域教育质量和水平的重要指标，作为对被督导部门和学校及其主要责任人考核奖惩的依据。开展劳动教育质量监测，强化反馈和指导。</w:t>
      </w:r>
    </w:p>
    <w:p w:rsidR="0002513D" w:rsidRPr="0002513D" w:rsidRDefault="0002513D" w:rsidP="0002513D">
      <w:pPr>
        <w:widowControl/>
        <w:spacing w:before="375" w:line="486" w:lineRule="atLeast"/>
        <w:ind w:firstLine="480"/>
        <w:jc w:val="left"/>
        <w:rPr>
          <w:rFonts w:ascii="Microsoft Yahei" w:eastAsia="宋体" w:hAnsi="Microsoft Yahei" w:cs="宋体"/>
          <w:color w:val="222222"/>
          <w:kern w:val="0"/>
          <w:sz w:val="27"/>
          <w:szCs w:val="27"/>
        </w:rPr>
      </w:pPr>
      <w:r w:rsidRPr="0002513D">
        <w:rPr>
          <w:rFonts w:ascii="Microsoft Yahei" w:eastAsia="宋体" w:hAnsi="Microsoft Yahei" w:cs="宋体"/>
          <w:color w:val="222222"/>
          <w:kern w:val="0"/>
          <w:sz w:val="27"/>
          <w:szCs w:val="27"/>
        </w:rPr>
        <w:lastRenderedPageBreak/>
        <w:t>三是强化宣传引导。引导家长树立正确劳动观念，支持配合学校开展劳动教育。加强劳动教育科学研究，宣传推广劳动教育典型经验。积极宣传企事业单位和社会机构提供劳动教育服务的先进事迹。注重挖掘在抗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sidRPr="0002513D">
        <w:rPr>
          <w:rFonts w:ascii="Microsoft Yahei" w:eastAsia="宋体" w:hAnsi="Microsoft Yahei" w:cs="宋体"/>
          <w:color w:val="222222"/>
          <w:kern w:val="0"/>
          <w:sz w:val="27"/>
          <w:szCs w:val="27"/>
        </w:rPr>
        <w:t>疫</w:t>
      </w:r>
      <w:proofErr w:type="gramEnd"/>
      <w:r w:rsidRPr="0002513D">
        <w:rPr>
          <w:rFonts w:ascii="Microsoft Yahei" w:eastAsia="宋体" w:hAnsi="Microsoft Yahei" w:cs="宋体"/>
          <w:color w:val="222222"/>
          <w:kern w:val="0"/>
          <w:sz w:val="27"/>
          <w:szCs w:val="27"/>
        </w:rPr>
        <w:t>救灾等重大事件中涌现出来的典型人物和事迹，大力宣传不畏艰难、百折不挠、敢于担当的高尚品格。鼓励和支持创作更多以歌颂普通劳动者为主题的优秀作品，营造全社会关心和支持劳动教育的良好氛围。</w:t>
      </w:r>
    </w:p>
    <w:p w:rsidR="00C113AF" w:rsidRPr="0002513D" w:rsidRDefault="00C113AF"/>
    <w:sectPr w:rsidR="00C113AF" w:rsidRPr="00025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60" w:rsidRDefault="00284860" w:rsidP="0002513D">
      <w:r>
        <w:separator/>
      </w:r>
    </w:p>
  </w:endnote>
  <w:endnote w:type="continuationSeparator" w:id="0">
    <w:p w:rsidR="00284860" w:rsidRDefault="00284860" w:rsidP="0002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60" w:rsidRDefault="00284860" w:rsidP="0002513D">
      <w:r>
        <w:separator/>
      </w:r>
    </w:p>
  </w:footnote>
  <w:footnote w:type="continuationSeparator" w:id="0">
    <w:p w:rsidR="00284860" w:rsidRDefault="00284860" w:rsidP="00025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DA5"/>
    <w:multiLevelType w:val="multilevel"/>
    <w:tmpl w:val="48C6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3C"/>
    <w:rsid w:val="0002513D"/>
    <w:rsid w:val="00284860"/>
    <w:rsid w:val="00873D3C"/>
    <w:rsid w:val="00C1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51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13D"/>
    <w:rPr>
      <w:sz w:val="18"/>
      <w:szCs w:val="18"/>
    </w:rPr>
  </w:style>
  <w:style w:type="paragraph" w:styleId="a4">
    <w:name w:val="footer"/>
    <w:basedOn w:val="a"/>
    <w:link w:val="Char0"/>
    <w:uiPriority w:val="99"/>
    <w:unhideWhenUsed/>
    <w:rsid w:val="0002513D"/>
    <w:pPr>
      <w:tabs>
        <w:tab w:val="center" w:pos="4153"/>
        <w:tab w:val="right" w:pos="8306"/>
      </w:tabs>
      <w:snapToGrid w:val="0"/>
      <w:jc w:val="left"/>
    </w:pPr>
    <w:rPr>
      <w:sz w:val="18"/>
      <w:szCs w:val="18"/>
    </w:rPr>
  </w:style>
  <w:style w:type="character" w:customStyle="1" w:styleId="Char0">
    <w:name w:val="页脚 Char"/>
    <w:basedOn w:val="a0"/>
    <w:link w:val="a4"/>
    <w:uiPriority w:val="99"/>
    <w:rsid w:val="0002513D"/>
    <w:rPr>
      <w:sz w:val="18"/>
      <w:szCs w:val="18"/>
    </w:rPr>
  </w:style>
  <w:style w:type="character" w:customStyle="1" w:styleId="1Char">
    <w:name w:val="标题 1 Char"/>
    <w:basedOn w:val="a0"/>
    <w:link w:val="1"/>
    <w:uiPriority w:val="9"/>
    <w:rsid w:val="0002513D"/>
    <w:rPr>
      <w:rFonts w:ascii="宋体" w:eastAsia="宋体" w:hAnsi="宋体" w:cs="宋体"/>
      <w:b/>
      <w:bCs/>
      <w:kern w:val="36"/>
      <w:sz w:val="48"/>
      <w:szCs w:val="48"/>
    </w:rPr>
  </w:style>
  <w:style w:type="character" w:styleId="a5">
    <w:name w:val="Hyperlink"/>
    <w:basedOn w:val="a0"/>
    <w:uiPriority w:val="99"/>
    <w:semiHidden/>
    <w:unhideWhenUsed/>
    <w:rsid w:val="0002513D"/>
    <w:rPr>
      <w:color w:val="0000FF"/>
      <w:u w:val="single"/>
    </w:rPr>
  </w:style>
  <w:style w:type="character" w:customStyle="1" w:styleId="opstit">
    <w:name w:val="ops_tit"/>
    <w:basedOn w:val="a0"/>
    <w:rsid w:val="0002513D"/>
  </w:style>
  <w:style w:type="paragraph" w:styleId="a6">
    <w:name w:val="Normal (Web)"/>
    <w:basedOn w:val="a"/>
    <w:uiPriority w:val="99"/>
    <w:semiHidden/>
    <w:unhideWhenUsed/>
    <w:rsid w:val="0002513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2513D"/>
    <w:rPr>
      <w:b/>
      <w:bCs/>
    </w:rPr>
  </w:style>
  <w:style w:type="paragraph" w:styleId="a8">
    <w:name w:val="Balloon Text"/>
    <w:basedOn w:val="a"/>
    <w:link w:val="Char1"/>
    <w:uiPriority w:val="99"/>
    <w:semiHidden/>
    <w:unhideWhenUsed/>
    <w:rsid w:val="0002513D"/>
    <w:rPr>
      <w:sz w:val="18"/>
      <w:szCs w:val="18"/>
    </w:rPr>
  </w:style>
  <w:style w:type="character" w:customStyle="1" w:styleId="Char1">
    <w:name w:val="批注框文本 Char"/>
    <w:basedOn w:val="a0"/>
    <w:link w:val="a8"/>
    <w:uiPriority w:val="99"/>
    <w:semiHidden/>
    <w:rsid w:val="000251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51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13D"/>
    <w:rPr>
      <w:sz w:val="18"/>
      <w:szCs w:val="18"/>
    </w:rPr>
  </w:style>
  <w:style w:type="paragraph" w:styleId="a4">
    <w:name w:val="footer"/>
    <w:basedOn w:val="a"/>
    <w:link w:val="Char0"/>
    <w:uiPriority w:val="99"/>
    <w:unhideWhenUsed/>
    <w:rsid w:val="0002513D"/>
    <w:pPr>
      <w:tabs>
        <w:tab w:val="center" w:pos="4153"/>
        <w:tab w:val="right" w:pos="8306"/>
      </w:tabs>
      <w:snapToGrid w:val="0"/>
      <w:jc w:val="left"/>
    </w:pPr>
    <w:rPr>
      <w:sz w:val="18"/>
      <w:szCs w:val="18"/>
    </w:rPr>
  </w:style>
  <w:style w:type="character" w:customStyle="1" w:styleId="Char0">
    <w:name w:val="页脚 Char"/>
    <w:basedOn w:val="a0"/>
    <w:link w:val="a4"/>
    <w:uiPriority w:val="99"/>
    <w:rsid w:val="0002513D"/>
    <w:rPr>
      <w:sz w:val="18"/>
      <w:szCs w:val="18"/>
    </w:rPr>
  </w:style>
  <w:style w:type="character" w:customStyle="1" w:styleId="1Char">
    <w:name w:val="标题 1 Char"/>
    <w:basedOn w:val="a0"/>
    <w:link w:val="1"/>
    <w:uiPriority w:val="9"/>
    <w:rsid w:val="0002513D"/>
    <w:rPr>
      <w:rFonts w:ascii="宋体" w:eastAsia="宋体" w:hAnsi="宋体" w:cs="宋体"/>
      <w:b/>
      <w:bCs/>
      <w:kern w:val="36"/>
      <w:sz w:val="48"/>
      <w:szCs w:val="48"/>
    </w:rPr>
  </w:style>
  <w:style w:type="character" w:styleId="a5">
    <w:name w:val="Hyperlink"/>
    <w:basedOn w:val="a0"/>
    <w:uiPriority w:val="99"/>
    <w:semiHidden/>
    <w:unhideWhenUsed/>
    <w:rsid w:val="0002513D"/>
    <w:rPr>
      <w:color w:val="0000FF"/>
      <w:u w:val="single"/>
    </w:rPr>
  </w:style>
  <w:style w:type="character" w:customStyle="1" w:styleId="opstit">
    <w:name w:val="ops_tit"/>
    <w:basedOn w:val="a0"/>
    <w:rsid w:val="0002513D"/>
  </w:style>
  <w:style w:type="paragraph" w:styleId="a6">
    <w:name w:val="Normal (Web)"/>
    <w:basedOn w:val="a"/>
    <w:uiPriority w:val="99"/>
    <w:semiHidden/>
    <w:unhideWhenUsed/>
    <w:rsid w:val="0002513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2513D"/>
    <w:rPr>
      <w:b/>
      <w:bCs/>
    </w:rPr>
  </w:style>
  <w:style w:type="paragraph" w:styleId="a8">
    <w:name w:val="Balloon Text"/>
    <w:basedOn w:val="a"/>
    <w:link w:val="Char1"/>
    <w:uiPriority w:val="99"/>
    <w:semiHidden/>
    <w:unhideWhenUsed/>
    <w:rsid w:val="0002513D"/>
    <w:rPr>
      <w:sz w:val="18"/>
      <w:szCs w:val="18"/>
    </w:rPr>
  </w:style>
  <w:style w:type="character" w:customStyle="1" w:styleId="Char1">
    <w:name w:val="批注框文本 Char"/>
    <w:basedOn w:val="a0"/>
    <w:link w:val="a8"/>
    <w:uiPriority w:val="99"/>
    <w:semiHidden/>
    <w:rsid w:val="000251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2852">
      <w:bodyDiv w:val="1"/>
      <w:marLeft w:val="0"/>
      <w:marRight w:val="0"/>
      <w:marTop w:val="0"/>
      <w:marBottom w:val="0"/>
      <w:divBdr>
        <w:top w:val="none" w:sz="0" w:space="0" w:color="auto"/>
        <w:left w:val="none" w:sz="0" w:space="0" w:color="auto"/>
        <w:bottom w:val="none" w:sz="0" w:space="0" w:color="auto"/>
        <w:right w:val="none" w:sz="0" w:space="0" w:color="auto"/>
      </w:divBdr>
      <w:divsChild>
        <w:div w:id="339505707">
          <w:marLeft w:val="0"/>
          <w:marRight w:val="0"/>
          <w:marTop w:val="0"/>
          <w:marBottom w:val="0"/>
          <w:divBdr>
            <w:top w:val="none" w:sz="0" w:space="0" w:color="auto"/>
            <w:left w:val="none" w:sz="0" w:space="0" w:color="auto"/>
            <w:bottom w:val="single" w:sz="6" w:space="11" w:color="D3D3D3"/>
            <w:right w:val="none" w:sz="0" w:space="0" w:color="auto"/>
          </w:divBdr>
        </w:div>
        <w:div w:id="20783587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jwc01</dc:creator>
  <cp:keywords/>
  <dc:description/>
  <cp:lastModifiedBy>jwc01</cp:lastModifiedBy>
  <cp:revision>2</cp:revision>
  <dcterms:created xsi:type="dcterms:W3CDTF">2021-04-26T07:05:00Z</dcterms:created>
  <dcterms:modified xsi:type="dcterms:W3CDTF">2021-04-26T07:08:00Z</dcterms:modified>
</cp:coreProperties>
</file>